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BD" w:rsidRPr="005C3CBD" w:rsidRDefault="005C3CBD" w:rsidP="005C3CBD">
      <w:pPr>
        <w:pBdr>
          <w:top w:val="single" w:sz="6" w:space="4" w:color="555555"/>
        </w:pBd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b/>
          <w:bCs/>
          <w:color w:val="111111"/>
          <w:sz w:val="36"/>
          <w:szCs w:val="36"/>
          <w:lang w:eastAsia="ru-RU"/>
        </w:rPr>
      </w:pPr>
      <w:r w:rsidRPr="005C3CBD">
        <w:rPr>
          <w:rFonts w:ascii="Helvetica" w:eastAsia="Times New Roman" w:hAnsi="Helvetica" w:cs="Times New Roman"/>
          <w:b/>
          <w:bCs/>
          <w:color w:val="111111"/>
          <w:sz w:val="36"/>
          <w:szCs w:val="36"/>
          <w:lang w:eastAsia="ru-RU"/>
        </w:rPr>
        <w:t>Основания для прекращения производства</w:t>
      </w:r>
    </w:p>
    <w:p w:rsidR="005C3CBD" w:rsidRPr="005C3CBD" w:rsidRDefault="005C3CBD" w:rsidP="005C3CBD">
      <w:pPr>
        <w:shd w:val="clear" w:color="auto" w:fill="FFFFFF"/>
        <w:spacing w:before="255" w:after="255" w:line="240" w:lineRule="auto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Основания для прекращения производства по решению суда:</w:t>
      </w:r>
    </w:p>
    <w:p w:rsidR="005C3CBD" w:rsidRPr="005C3CBD" w:rsidRDefault="005C3CBD" w:rsidP="005C3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смерть одного из участников процесса;</w:t>
      </w:r>
    </w:p>
    <w:p w:rsidR="005C3CBD" w:rsidRPr="005C3CBD" w:rsidRDefault="005C3CBD" w:rsidP="005C3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утрата возможности исполнения предписаний по исполнительному листу;</w:t>
      </w:r>
    </w:p>
    <w:p w:rsidR="005C3CBD" w:rsidRPr="005C3CBD" w:rsidRDefault="005C3CBD" w:rsidP="005C3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отказ со стороны взыскателя.</w:t>
      </w:r>
    </w:p>
    <w:p w:rsidR="005C3CBD" w:rsidRPr="005C3CBD" w:rsidRDefault="005C3CBD" w:rsidP="005C3CBD">
      <w:pPr>
        <w:shd w:val="clear" w:color="auto" w:fill="FFFFFF"/>
        <w:spacing w:before="255" w:after="255" w:line="240" w:lineRule="auto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Пристав самостоятельно может прекратить производство в следующих случаях:</w:t>
      </w:r>
    </w:p>
    <w:p w:rsidR="005C3CBD" w:rsidRPr="005C3CBD" w:rsidRDefault="005C3CBD" w:rsidP="005C3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получение соответствующего акта суда;</w:t>
      </w:r>
    </w:p>
    <w:p w:rsidR="005C3CBD" w:rsidRPr="005C3CBD" w:rsidRDefault="005C3CBD" w:rsidP="005C3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подписание сторонами мирового соглашения;</w:t>
      </w:r>
    </w:p>
    <w:p w:rsidR="005C3CBD" w:rsidRPr="005C3CBD" w:rsidRDefault="005C3CBD" w:rsidP="005C3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утверждённый судом отказ от взыскания;</w:t>
      </w:r>
    </w:p>
    <w:p w:rsidR="005C3CBD" w:rsidRPr="005C3CBD" w:rsidRDefault="005C3CBD" w:rsidP="005C3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 xml:space="preserve">признание исполнительного листа </w:t>
      </w:r>
      <w:proofErr w:type="gramStart"/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незаконным</w:t>
      </w:r>
      <w:proofErr w:type="gramEnd"/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;</w:t>
      </w:r>
    </w:p>
    <w:p w:rsidR="005C3CBD" w:rsidRPr="005C3CBD" w:rsidRDefault="005C3CBD" w:rsidP="005C3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5C3CBD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отмена решения судьи, на основании которого был выдан исполнительный лист.</w:t>
      </w:r>
    </w:p>
    <w:p w:rsidR="00DE15C7" w:rsidRDefault="00DE15C7">
      <w:bookmarkStart w:id="0" w:name="_GoBack"/>
      <w:bookmarkEnd w:id="0"/>
    </w:p>
    <w:sectPr w:rsidR="00DE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2192"/>
    <w:multiLevelType w:val="multilevel"/>
    <w:tmpl w:val="420E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315D6"/>
    <w:multiLevelType w:val="multilevel"/>
    <w:tmpl w:val="BC3A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BD"/>
    <w:rsid w:val="005C3CBD"/>
    <w:rsid w:val="00D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C.H.G.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 Хоум</dc:creator>
  <cp:lastModifiedBy>Элит Хоум</cp:lastModifiedBy>
  <cp:revision>1</cp:revision>
  <dcterms:created xsi:type="dcterms:W3CDTF">2021-03-10T14:51:00Z</dcterms:created>
  <dcterms:modified xsi:type="dcterms:W3CDTF">2021-03-10T14:52:00Z</dcterms:modified>
</cp:coreProperties>
</file>